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1404">
      <w:pPr>
        <w:tabs>
          <w:tab w:val="left" w:pos="5070"/>
        </w:tabs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1B4A22B1">
      <w:pPr>
        <w:spacing w:line="360" w:lineRule="auto"/>
        <w:jc w:val="center"/>
        <w:textAlignment w:val="baseline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"/>
          <w:b/>
          <w:bCs/>
          <w:sz w:val="32"/>
          <w:szCs w:val="32"/>
        </w:rPr>
        <w:t>心血管病学（冠心病方向）</w:t>
      </w:r>
    </w:p>
    <w:p w14:paraId="4FD799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  <w:r>
        <w:rPr>
          <w:rFonts w:hint="eastAsia" w:ascii="仿宋" w:hAnsi="仿宋" w:eastAsia="仿宋" w:cs="仿宋"/>
          <w:sz w:val="24"/>
        </w:rPr>
        <w:t>掌握冠心病诊疗常规、危重冠心病的管理、血运重建原则及循环支持设备的管理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1BEEB6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报到时间：</w:t>
      </w:r>
      <w:r>
        <w:rPr>
          <w:rFonts w:hint="eastAsia" w:ascii="仿宋" w:hAnsi="仿宋" w:eastAsia="仿宋" w:cs="仿宋"/>
          <w:sz w:val="24"/>
        </w:rPr>
        <w:t>每月月末</w:t>
      </w:r>
    </w:p>
    <w:p w14:paraId="26919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 xml:space="preserve"> 3个月、6个月、12个月</w:t>
      </w:r>
    </w:p>
    <w:p w14:paraId="75642C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30人/期</w:t>
      </w:r>
    </w:p>
    <w:p w14:paraId="585188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</w:p>
    <w:p w14:paraId="5B10A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在冠心病病区和CCU病区从事临床一线工作，收治普通与危重冠心病患者，熟练掌握病情诊断、风险分层、药物治疗、血运重建原则以及循环支持设备的管理。</w:t>
      </w:r>
    </w:p>
    <w:p w14:paraId="55E568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 xml:space="preserve"> 3个月班2000元、6个月班4000元、12个月班8000元</w:t>
      </w:r>
    </w:p>
    <w:p w14:paraId="6437FB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培训计划/学员轮转计划：</w:t>
      </w:r>
    </w:p>
    <w:p w14:paraId="69C7B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3个月班：冠心病病房2个月+CCU 1个月；</w:t>
      </w:r>
    </w:p>
    <w:p w14:paraId="49299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6个月班：冠心病病房4个月+CCU 2个月；</w:t>
      </w:r>
    </w:p>
    <w:p w14:paraId="776F9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12个月临床班：冠心病病房8个月+CCU 4个月。</w:t>
      </w:r>
    </w:p>
    <w:p w14:paraId="600B96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0C669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冠心病中心开放床位 191张，中心本部下辖4个专业病房以及1个冠心病监护病房（CCU）。每年PCI保持15000例以上，择期 PCI 住院病死率0.01%（远低于国家＜0.5%的质控要求）。CCU每年收治危重冠心病1000例以上。冠心病中心是国际上规模最大、质量最优的冠心病诊治中心之一。</w:t>
      </w:r>
    </w:p>
    <w:p w14:paraId="1E7D84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带教团队：</w:t>
      </w:r>
    </w:p>
    <w:p w14:paraId="1614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冠心病中心主任为吴永健教授。中心有中国工程院院士1人、主任医师25人、副主任医师31人、主治医师47人。国家卫健委冠心病介入培训基地导师37人。</w:t>
      </w:r>
    </w:p>
    <w:p w14:paraId="57B94D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考核标准</w:t>
      </w:r>
      <w:r>
        <w:rPr>
          <w:rFonts w:hint="eastAsia" w:ascii="仿宋" w:hAnsi="仿宋" w:eastAsia="仿宋" w:cs="仿宋"/>
          <w:sz w:val="24"/>
        </w:rPr>
        <w:t>：</w:t>
      </w:r>
    </w:p>
    <w:p w14:paraId="3C7AE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按《中国医学科学院阜外医院进修人员培养管理和考核办法》、《冠心病中心教学工作细则与大纲》和教育处评优标准进行考核。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038C50-C8D4-4271-A362-79A66127FA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654D127-C267-49F5-9C28-EF5E96A2D4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08EA20-FFC0-4C48-81B9-872D5BAEB4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8EEC1">
    <w:pPr>
      <w:pStyle w:val="2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6D86703"/>
    <w:rsid w:val="06D86703"/>
    <w:rsid w:val="39AE71E6"/>
    <w:rsid w:val="518179C1"/>
    <w:rsid w:val="59A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587</Characters>
  <Lines>0</Lines>
  <Paragraphs>0</Paragraphs>
  <TotalTime>4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2023-11-27T05:54:00Z</dcterms:created>
  <dc:creator>小赵同学</dc:creator>
  <cp:lastModifiedBy>Rain,</cp:lastModifiedBy>
  <dcterms:modified xsi:type="dcterms:W3CDTF">2025-12-03T05:37:38Z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A9ED86C3851A4A99A9A65464FF0A7EB9_11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